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RELAÇÃO DE MATERIAIS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120"/>
        <w:ind w:hanging="709" w:left="709"/>
        <w:jc w:val="center"/>
        <w:rPr>
          <w:sz w:val="20"/>
          <w:szCs w:val="20"/>
        </w:rPr>
      </w:pPr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>Serviços de adequação quanto à acessibilidade – Bom Retiro/SC.</w:t>
      </w:r>
    </w:p>
    <w:p>
      <w:pPr>
        <w:pStyle w:val="Normal"/>
        <w:tabs>
          <w:tab w:val="clear" w:pos="708"/>
          <w:tab w:val="left" w:pos="567" w:leader="none"/>
        </w:tabs>
        <w:spacing w:before="0" w:after="120"/>
        <w:ind w:hanging="709" w:left="709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nextPage"/>
          <w:pgSz w:w="11906" w:h="16838"/>
          <w:pgMar w:left="1701" w:right="1701" w:gutter="0" w:header="0" w:top="1417" w:footer="0" w:bottom="1417"/>
          <w:pgNumType w:fmt="decimal"/>
          <w:formProt w:val="false"/>
          <w:textDirection w:val="lrTb"/>
          <w:docGrid w:type="default" w:linePitch="360" w:charSpace="4096"/>
        </w:sectPr>
      </w:pPr>
    </w:p>
    <w:tbl>
      <w:tblPr>
        <w:tblW w:w="9164" w:type="dxa"/>
        <w:jc w:val="left"/>
        <w:tblInd w:w="-152" w:type="dxa"/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5644"/>
        <w:gridCol w:w="3520"/>
      </w:tblGrid>
      <w:tr>
        <w:trPr/>
        <w:tc>
          <w:tcPr>
            <w:tcW w:w="5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2F2F2" w:val="clear"/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jc w:val="center"/>
              <w:rPr>
                <w:b/>
                <w:bCs/>
                <w:sz w:val="20"/>
                <w:szCs w:val="20"/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</w:rPr>
              <w:t>Materiais Utilizados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2F2F2" w:val="clear"/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jc w:val="center"/>
              <w:rPr>
                <w:b/>
                <w:bCs/>
                <w:sz w:val="20"/>
                <w:szCs w:val="20"/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</w:rPr>
              <w:t>Marca e Linha / Modelo / Código / Referência dos produtos cotados (se houver)</w:t>
            </w:r>
          </w:p>
        </w:tc>
      </w:tr>
      <w:tr>
        <w:trPr/>
        <w:tc>
          <w:tcPr>
            <w:tcW w:w="5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11"/>
              <w:spacing w:lineRule="auto" w:line="240" w:before="0" w:after="120"/>
              <w:ind w:hanging="0"/>
              <w:jc w:val="both"/>
              <w:rPr>
                <w:color w:val="00000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  <w:shd w:fill="auto" w:val="clear"/>
              </w:rPr>
              <w:t>Gradil eletrossoldado, galvanizado ou zincado a fogo, revestido em poliéster através de pintura eletrostática (mínimo 130 µm) ou revestido em PVC de alta aderência (mínimo 250 µm), fio liso 3D – curvatura “V” para enrijecimento mecânico, diâmetro aproximado do fio 4,30 mm revestido, malha 5 x 20 cm, altura aproximada de 2,03 m.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5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11"/>
              <w:spacing w:lineRule="auto" w:line="240" w:before="0" w:after="120"/>
              <w:ind w:hanging="0"/>
              <w:jc w:val="both"/>
              <w:rPr>
                <w:color w:val="00000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  <w:shd w:fill="auto" w:val="clear"/>
              </w:rPr>
              <w:t>Galvanização a frio Aplicação: Superfícies metálicas em geral - colunas e estruturas dos portões.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5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11"/>
              <w:spacing w:lineRule="auto" w:line="240" w:before="0" w:after="120"/>
              <w:ind w:hanging="0"/>
              <w:jc w:val="both"/>
              <w:rPr>
                <w:color w:val="00000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  <w:shd w:fill="auto" w:val="clear"/>
              </w:rPr>
              <w:t>Tubo de aço industrial, nas dimensões, espessuras e acabamentos indicados em projeto.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5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11"/>
              <w:spacing w:lineRule="auto" w:line="240" w:before="0" w:after="120"/>
              <w:ind w:hanging="0"/>
              <w:jc w:val="both"/>
              <w:rPr>
                <w:color w:val="000000"/>
              </w:rPr>
            </w:pPr>
            <w:r>
              <w:rPr>
                <w:rFonts w:eastAsia="Calibri" w:cs="Calibri" w:ascii="Calibri" w:hAnsi="Calibri"/>
                <w:color w:val="000000"/>
                <w:sz w:val="20"/>
                <w:szCs w:val="20"/>
                <w:shd w:fill="auto" w:val="clear"/>
              </w:rPr>
              <w:t>Cadeados com corpo em latão maciço, haste em aço endurecido, com duas chaves.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</w:tbl>
    <w:p>
      <w:pPr>
        <w:pStyle w:val="BodyText"/>
        <w:rPr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w="11906" w:h="16838"/>
          <w:pgMar w:left="1701" w:right="1701" w:gutter="0" w:header="0" w:top="1417" w:footer="0" w:bottom="1417"/>
          <w:formProt w:val="false"/>
          <w:textDirection w:val="lrTb"/>
          <w:docGrid w:type="default" w:linePitch="360" w:charSpace="4096"/>
        </w:sectPr>
      </w:pPr>
    </w:p>
    <w:p>
      <w:pPr>
        <w:pStyle w:val="Normal"/>
        <w:ind w:left="-142" w:right="-427"/>
        <w:jc w:val="both"/>
        <w:rPr>
          <w:sz w:val="20"/>
          <w:szCs w:val="20"/>
        </w:rPr>
      </w:pPr>
      <w:r>
        <w:rPr>
          <w:rFonts w:cs="Calibri"/>
          <w:b/>
          <w:sz w:val="20"/>
          <w:szCs w:val="20"/>
          <w:lang w:eastAsia="pt-BR"/>
        </w:rPr>
        <w:t>OBSERVAÇÃO</w:t>
      </w:r>
      <w:r>
        <w:rPr>
          <w:rFonts w:cs="Calibri"/>
          <w:sz w:val="20"/>
          <w:szCs w:val="20"/>
          <w:lang w:eastAsia="pt-BR"/>
        </w:rPr>
        <w:t>: O uso da expressão “OU SIMILAR” na indicação de MARCAS / MODELOS / CÓDIGOS / REFERÊNCIAS será considerado alternativa e constitui motivo para a desclassificação da proposta (subitem 7.1.1.2.1</w:t>
      </w:r>
      <w:bookmarkStart w:id="0" w:name="_GoBack"/>
      <w:bookmarkEnd w:id="0"/>
      <w:r>
        <w:rPr>
          <w:rFonts w:cs="Calibri"/>
          <w:sz w:val="20"/>
          <w:szCs w:val="20"/>
          <w:lang w:eastAsia="pt-BR"/>
        </w:rPr>
        <w:t xml:space="preserve">, alínea “b”, do edital). </w:t>
      </w:r>
    </w:p>
    <w:p>
      <w:pPr>
        <w:pStyle w:val="Normal"/>
        <w:widowControl w:val="false"/>
        <w:spacing w:before="0" w:after="120"/>
        <w:jc w:val="both"/>
        <w:rPr>
          <w:sz w:val="20"/>
          <w:szCs w:val="20"/>
        </w:rPr>
      </w:pPr>
      <w:r>
        <w:rPr>
          <w:sz w:val="20"/>
          <w:szCs w:val="20"/>
        </w:rPr>
      </w:r>
    </w:p>
    <w:sectPr>
      <w:type w:val="continuous"/>
      <w:pgSz w:w="11906" w:h="16838"/>
      <w:pgMar w:left="1701" w:right="1701" w:gutter="0" w:header="0" w:top="1417" w:footer="0" w:bottom="1417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de57ca"/>
    <w:rPr>
      <w:rFonts w:ascii="Segoe UI" w:hAnsi="Segoe UI" w:cs="Segoe UI"/>
      <w:sz w:val="18"/>
      <w:szCs w:val="18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de57c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Normal111">
    <w:name w:val="normal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0"/>
      <w:szCs w:val="20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f032db"/>
    <w:pPr>
      <w:spacing w:after="0" w:line="240" w:lineRule="auto"/>
    </w:pPr>
    <w:rPr>
      <w:lang w:eastAsia="pt-BR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LibreOffice/7.6.7.2$Windows_X86_64 LibreOffice_project/dd47e4b30cb7dab30588d6c79c651f218165e3c5</Application>
  <AppVersion>15.0000</AppVersion>
  <Pages>1</Pages>
  <Words>152</Words>
  <Characters>850</Characters>
  <CharactersWithSpaces>997</CharactersWithSpaces>
  <Paragraphs>9</Paragraphs>
  <Company>Tribunal Regional Eleitoral de Santa Catarina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2023-11-23T19:27:00Z</dcterms:created>
  <dc:creator>Carlos Ruas de Araújo</dc:creator>
  <dc:description/>
  <dc:language>pt-BR</dc:language>
  <cp:lastModifiedBy/>
  <cp:lastPrinted>2023-11-23T19:31:00Z</cp:lastPrinted>
  <dcterms:modified xsi:type="dcterms:W3CDTF">2024-06-28T15:34:57Z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